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bookmarkStart w:id="0" w:name="_GoBack"/>
      <w:bookmarkEnd w:id="0"/>
      <w:r>
        <w:rPr>
          <w:b/>
          <w:bCs/>
          <w:sz w:val="22"/>
          <w:szCs w:val="22"/>
        </w:rPr>
        <w:t>Werdelins neoliberale antropologi</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r>
        <w:rPr>
          <w:sz w:val="22"/>
          <w:szCs w:val="22"/>
        </w:rPr>
        <w:t>Den skarpe satiriker Nikoline Werdelin forklarer i et interview i WA 5.1.2000, at hun ikke har venstreorienterede og kun få socialdemokrater i hendes omgangskreds, fordi de ligger under for samme skavank som progressive intellektuelle. Nemlig at de i deres mangel på selvindsigt ikke “</w:t>
      </w:r>
      <w:r>
        <w:rPr>
          <w:i/>
          <w:iCs/>
          <w:sz w:val="22"/>
          <w:szCs w:val="22"/>
        </w:rPr>
        <w:t>erkender deres magtliderlighed og alt det andet</w:t>
      </w:r>
      <w:r>
        <w:rPr>
          <w:sz w:val="22"/>
          <w:szCs w:val="22"/>
        </w:rPr>
        <w:t>”, angiveligt fordi “</w:t>
      </w:r>
      <w:r>
        <w:rPr>
          <w:i/>
          <w:iCs/>
          <w:sz w:val="22"/>
          <w:szCs w:val="22"/>
        </w:rPr>
        <w:t>de elsker at føle sig gode og tror, de er det.”</w:t>
      </w:r>
      <w:r>
        <w:rPr>
          <w:sz w:val="22"/>
          <w:szCs w:val="22"/>
        </w:rPr>
        <w:t xml:space="preserve"> For sandhedselskere er den afslørende intention sympatisk. Men her er sandheden, at Werdelin bliver part i den neoliberale bølge, kendetegnet ved et selvtilstrækkeligt menneskesyn og med det tavse mål at efterlade alle magtforhold og uretfærdigheder intakt. Det falder til jorden, når Werdelin underbygger kritikken af de gode ved hjælp af neoliberale junglelove udlagt som antropologi; herunder det bogstaveligt talt håbløse forsøg på at forstå Pia Kjærsgaards fremmedfjendskhed, som et </w:t>
      </w:r>
      <w:r>
        <w:rPr>
          <w:i/>
          <w:iCs/>
          <w:sz w:val="22"/>
          <w:szCs w:val="22"/>
        </w:rPr>
        <w:t>naturligt</w:t>
      </w:r>
      <w:r>
        <w:rPr>
          <w:sz w:val="22"/>
          <w:szCs w:val="22"/>
        </w:rPr>
        <w:t xml:space="preserve"> symptom: “</w:t>
      </w:r>
      <w:r>
        <w:rPr>
          <w:i/>
          <w:iCs/>
          <w:sz w:val="22"/>
          <w:szCs w:val="22"/>
        </w:rPr>
        <w:t>Jeg er for eksempel interesseret i den naturlige refleks, man har, når éns naturlige revir bliver truet. (...) Den lalleglade åbenhed er smuk som begreb, men imod vores natur.</w:t>
      </w:r>
      <w:r>
        <w:rPr>
          <w:sz w:val="22"/>
          <w:szCs w:val="22"/>
        </w:rPr>
        <w:t>”</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r>
        <w:rPr>
          <w:sz w:val="22"/>
          <w:szCs w:val="22"/>
        </w:rPr>
        <w:t>Hvordan overse at der er tale om et politisk budskab; at Werdelin udgår fra en ganske holdnings- og værdiladet politisk dikotomi, med en totaliseret naragtig god venstrefløj på den ene side og en (</w:t>
      </w:r>
      <w:r>
        <w:rPr>
          <w:i/>
          <w:iCs/>
          <w:sz w:val="22"/>
          <w:szCs w:val="22"/>
        </w:rPr>
        <w:t>virkelig</w:t>
      </w:r>
      <w:r>
        <w:rPr>
          <w:sz w:val="22"/>
          <w:szCs w:val="22"/>
        </w:rPr>
        <w:t xml:space="preserve"> god) realistisk højrefløj på den anden. Werdelin </w:t>
      </w:r>
      <w:r>
        <w:rPr>
          <w:i/>
          <w:iCs/>
          <w:sz w:val="22"/>
          <w:szCs w:val="22"/>
        </w:rPr>
        <w:t>implicerer</w:t>
      </w:r>
      <w:r>
        <w:rPr>
          <w:sz w:val="22"/>
          <w:szCs w:val="22"/>
        </w:rPr>
        <w:t xml:space="preserve"> blot, at hun og hendes, som ikke gør sig gode på andres vegne (læs: blander sig udenom), er bedre end de gode. Og hvordan overse, at Werdelins private indstilling og neoliberalismen passer som fod i hose, f.eks. hendes udsagn: “</w:t>
      </w:r>
      <w:r>
        <w:rPr>
          <w:i/>
          <w:iCs/>
          <w:sz w:val="22"/>
          <w:szCs w:val="22"/>
        </w:rPr>
        <w:t>Noget af det mest komiske, jeg har hørt, er sætningen: ‘En fremmed er en ven, du endnu ikke har mødt’</w:t>
      </w:r>
      <w:r>
        <w:rPr>
          <w:sz w:val="22"/>
          <w:szCs w:val="22"/>
        </w:rPr>
        <w:t>” og “</w:t>
      </w:r>
      <w:r>
        <w:rPr>
          <w:i/>
          <w:iCs/>
          <w:sz w:val="22"/>
          <w:szCs w:val="22"/>
        </w:rPr>
        <w:t>Vi er ikke kærlige over for ubekendte, især ikke for nogle, der virker truende. Ligesom vi altid er bange for forandringer, ellers er man også idiot</w:t>
      </w:r>
      <w:r>
        <w:rPr>
          <w:sz w:val="22"/>
          <w:szCs w:val="22"/>
        </w:rPr>
        <w:t xml:space="preserve">.” “Forsvaret” for Kjærsgaard er falsk, fordi Werdelin på naturlig vis overser alle sociale og sociologiske forskelle, herunder at det er vidt forskellige former for fremmedfjendsk selvtilstrækkelighed, der kendetegner de to grupper. Hos Kjærsgaars vælgere er det en </w:t>
      </w:r>
      <w:r>
        <w:rPr>
          <w:i/>
          <w:iCs/>
          <w:sz w:val="22"/>
          <w:szCs w:val="22"/>
        </w:rPr>
        <w:t>påtvungen selvtilstrækkelighed -</w:t>
      </w:r>
      <w:r>
        <w:rPr>
          <w:sz w:val="22"/>
          <w:szCs w:val="22"/>
        </w:rPr>
        <w:t xml:space="preserve">, ovenikøbet som en socio-økonomisk konsekvens af Werdelins venners </w:t>
      </w:r>
      <w:r>
        <w:rPr>
          <w:i/>
          <w:iCs/>
          <w:sz w:val="22"/>
          <w:szCs w:val="22"/>
        </w:rPr>
        <w:t>valgte</w:t>
      </w:r>
      <w:r>
        <w:rPr>
          <w:sz w:val="22"/>
          <w:szCs w:val="22"/>
        </w:rPr>
        <w:t xml:space="preserve"> </w:t>
      </w:r>
      <w:r>
        <w:rPr>
          <w:i/>
          <w:iCs/>
          <w:sz w:val="22"/>
          <w:szCs w:val="22"/>
        </w:rPr>
        <w:t>selvtilstrækkelighed</w:t>
      </w:r>
      <w:r>
        <w:rPr>
          <w:sz w:val="22"/>
          <w:szCs w:val="22"/>
        </w:rPr>
        <w:t xml:space="preserve">. Som Bent Rold Andersen har udtrykt det, er Kjærsgaard blevet talerør for et under-danmark. Så hvis man vil forstå “Kjærsgaard”, må man indse, at det er de mere velbjærgedes selvtilstrækkelighed, der skaber baggrunden: et bange underdanmark, der lever med en mere eller mindre berettiget følelse af at være svigtet, uden håb eller med direkte negative forventninger til fremtiden.. </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r>
        <w:rPr>
          <w:sz w:val="22"/>
          <w:szCs w:val="22"/>
        </w:rPr>
        <w:t xml:space="preserve">Det er værd at gentage Nietzsches ord, at meget er for mennesket mere værd end livet; og Thomas Manns, at menneskene lever på en dyb grund af forventning. Forventningens karakter er derfor afgørende for livskvaliteten. Men mens de der har størst glæde af det bestående kan nøjes med realistiske forventninger, har de undertrykte behov, ikke bare for solidaritet og utopiske forventninger men også for forbedringer og forsvarere af deres sag, og dermed for profeter og talsmænd. Men man kan ikke være præst uden en oplagt risiko for, at det frelste smitter lidt af, i det mindste i andres øjne. Derfor er venstrefløjens folk, som de traditionelle fortalere for de undertrykte altid i fare for at blive opfattet som (kun) gode på andres vegne. En opfattelse som Werdelin generaliserer!, hvorved alle gode sager mistænkeliggøres, undergraves og bliver til personspørgsmål. Werdelin kunne utvivlsomt berige os andre, hvis hun øvede sit intentionelt holdningsløse blik på hendes stamme af </w:t>
      </w:r>
      <w:r>
        <w:rPr>
          <w:i/>
          <w:iCs/>
          <w:sz w:val="22"/>
          <w:szCs w:val="22"/>
        </w:rPr>
        <w:t>“skuespillere, antropologer, jurister og læger</w:t>
      </w:r>
      <w:r>
        <w:rPr>
          <w:sz w:val="22"/>
          <w:szCs w:val="22"/>
        </w:rPr>
        <w:t xml:space="preserve">.” Så vil hun se, at det blik hun ser med er priviligeret og konservativt, skabt af og til hendes nære verden, og at det er denne naturlige realisme, der gør hende blind for dets holdningsprægede karakter. Som sociologen Karl Mannheim engang udtrykte det, må vi vise disse realister, som findes blandt videnskabsfolk, jurister, handelsmænd osv., at deres verdensbillede er ganske inadækvat, når vi sætter det i forhold til den virkelige verden. </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r>
        <w:rPr>
          <w:sz w:val="22"/>
          <w:szCs w:val="22"/>
        </w:rPr>
        <w:t>Werdelin er blind for nogle fantastiske særtræk ved menneskets natur, blandt andet at de største ting kommer i stand ved mennesker med en grænseoverskridende vilje til at tro på og at ville noget med andre. Ligesom den omvendte indstilling er en selv-opfyldende profeti. Det er kun mennesket, der kan finde på at ofre sig for ideer og artsfæller, som de ikke har noget familie-tilhørsforhold til, f.eks. for flaget, og at ofre sig for et andet menneske har altid, som Jacob</w:t>
      </w:r>
      <w:r>
        <w:rPr>
          <w:b/>
          <w:bCs/>
          <w:sz w:val="22"/>
          <w:szCs w:val="22"/>
        </w:rPr>
        <w:t xml:space="preserve"> </w:t>
      </w:r>
      <w:r>
        <w:rPr>
          <w:sz w:val="22"/>
          <w:szCs w:val="22"/>
        </w:rPr>
        <w:t xml:space="preserve">Burckhardt sagde det, været den største moralske handling. </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p>
    <w:p w:rsidR="00D40082" w:rsidRPr="00591C77"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lang w:val="en-US"/>
        </w:rPr>
      </w:pPr>
      <w:r w:rsidRPr="00591C77">
        <w:rPr>
          <w:sz w:val="22"/>
          <w:szCs w:val="22"/>
          <w:lang w:val="en-US"/>
        </w:rPr>
        <w:t>Lars Jørgensen, cand. scient. soc.</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r>
        <w:rPr>
          <w:sz w:val="22"/>
          <w:szCs w:val="22"/>
        </w:rPr>
        <w:t xml:space="preserve">Vilslevvej 5 </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r>
        <w:rPr>
          <w:sz w:val="22"/>
          <w:szCs w:val="22"/>
        </w:rPr>
        <w:t>6771 Gredstedbro</w:t>
      </w:r>
    </w:p>
    <w:p w:rsidR="00D40082" w:rsidRDefault="00D40082">
      <w:pPr>
        <w:tabs>
          <w:tab w:val="left" w:pos="-849"/>
          <w:tab w:val="left" w:pos="0"/>
          <w:tab w:val="left" w:pos="850"/>
          <w:tab w:val="left" w:pos="1701"/>
          <w:tab w:val="left" w:pos="2552"/>
          <w:tab w:val="left" w:pos="3403"/>
          <w:tab w:val="left" w:pos="4254"/>
          <w:tab w:val="left" w:pos="5104"/>
          <w:tab w:val="left" w:pos="5955"/>
          <w:tab w:val="left" w:pos="6806"/>
          <w:tab w:val="left" w:pos="7657"/>
          <w:tab w:val="left" w:pos="8508"/>
          <w:tab w:val="left" w:pos="906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sz w:val="22"/>
          <w:szCs w:val="22"/>
        </w:rPr>
      </w:pPr>
    </w:p>
    <w:sectPr w:rsidR="00D40082">
      <w:pgSz w:w="11904" w:h="16836"/>
      <w:pgMar w:top="1416" w:right="1416" w:bottom="1416" w:left="1416" w:header="1440" w:footer="144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autoHyphenation/>
  <w:hyphenationZone w:val="12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77"/>
    <w:rsid w:val="00120732"/>
    <w:rsid w:val="00591C77"/>
    <w:rsid w:val="00A91CB5"/>
    <w:rsid w:val="00B05743"/>
    <w:rsid w:val="00D400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el7">
    <w:name w:val="_leve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el8">
    <w:name w:val="_leve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el9">
    <w:name w:val="_level9"/>
    <w:uiPriority w:val="99"/>
    <w:pPr>
      <w:widowControl w:val="0"/>
      <w:tabs>
        <w:tab w:val="left" w:pos="0"/>
        <w:tab w:val="left" w:pos="720"/>
        <w:tab w:val="left" w:pos="1440"/>
        <w:tab w:val="left" w:pos="2160"/>
      </w:tabs>
      <w:autoSpaceDE w:val="0"/>
      <w:autoSpaceDN w:val="0"/>
      <w:adjustRightInd w:val="0"/>
      <w:spacing w:after="0" w:line="240" w:lineRule="auto"/>
      <w:ind w:left="6480" w:hanging="720"/>
      <w:jc w:val="both"/>
    </w:pPr>
    <w:rPr>
      <w:rFonts w:ascii="Arial" w:hAnsi="Arial" w:cs="Arial"/>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sl8">
    <w:name w:val="_levs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sl9">
    <w:name w:val="_levsl9"/>
    <w:uiPriority w:val="99"/>
    <w:pPr>
      <w:widowControl w:val="0"/>
      <w:tabs>
        <w:tab w:val="left" w:pos="0"/>
        <w:tab w:val="left" w:pos="720"/>
        <w:tab w:val="left" w:pos="1440"/>
        <w:tab w:val="left" w:pos="2160"/>
      </w:tabs>
      <w:autoSpaceDE w:val="0"/>
      <w:autoSpaceDN w:val="0"/>
      <w:adjustRightInd w:val="0"/>
      <w:spacing w:after="0" w:line="240" w:lineRule="auto"/>
      <w:ind w:left="6480" w:hanging="720"/>
      <w:jc w:val="both"/>
    </w:pPr>
    <w:rPr>
      <w:rFonts w:ascii="Arial" w:hAnsi="Arial" w:cs="Arial"/>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nl8">
    <w:name w:val="_levn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nl9">
    <w:name w:val="_levnl9"/>
    <w:uiPriority w:val="99"/>
    <w:pPr>
      <w:widowControl w:val="0"/>
      <w:tabs>
        <w:tab w:val="left" w:pos="0"/>
        <w:tab w:val="left" w:pos="720"/>
        <w:tab w:val="left" w:pos="1440"/>
        <w:tab w:val="left" w:pos="2160"/>
      </w:tabs>
      <w:autoSpaceDE w:val="0"/>
      <w:autoSpaceDN w:val="0"/>
      <w:adjustRightInd w:val="0"/>
      <w:spacing w:after="0" w:line="240" w:lineRule="auto"/>
      <w:ind w:left="6480" w:hanging="72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el7">
    <w:name w:val="_leve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el8">
    <w:name w:val="_leve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el9">
    <w:name w:val="_level9"/>
    <w:uiPriority w:val="99"/>
    <w:pPr>
      <w:widowControl w:val="0"/>
      <w:tabs>
        <w:tab w:val="left" w:pos="0"/>
        <w:tab w:val="left" w:pos="720"/>
        <w:tab w:val="left" w:pos="1440"/>
        <w:tab w:val="left" w:pos="2160"/>
      </w:tabs>
      <w:autoSpaceDE w:val="0"/>
      <w:autoSpaceDN w:val="0"/>
      <w:adjustRightInd w:val="0"/>
      <w:spacing w:after="0" w:line="240" w:lineRule="auto"/>
      <w:ind w:left="6480" w:hanging="720"/>
      <w:jc w:val="both"/>
    </w:pPr>
    <w:rPr>
      <w:rFonts w:ascii="Arial" w:hAnsi="Arial" w:cs="Arial"/>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sl7">
    <w:name w:val="_levs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sl8">
    <w:name w:val="_levs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sl9">
    <w:name w:val="_levsl9"/>
    <w:uiPriority w:val="99"/>
    <w:pPr>
      <w:widowControl w:val="0"/>
      <w:tabs>
        <w:tab w:val="left" w:pos="0"/>
        <w:tab w:val="left" w:pos="720"/>
        <w:tab w:val="left" w:pos="1440"/>
        <w:tab w:val="left" w:pos="2160"/>
      </w:tabs>
      <w:autoSpaceDE w:val="0"/>
      <w:autoSpaceDN w:val="0"/>
      <w:adjustRightInd w:val="0"/>
      <w:spacing w:after="0" w:line="240" w:lineRule="auto"/>
      <w:ind w:left="6480" w:hanging="720"/>
      <w:jc w:val="both"/>
    </w:pPr>
    <w:rPr>
      <w:rFonts w:ascii="Arial" w:hAnsi="Arial" w:cs="Arial"/>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Arial" w:hAnsi="Arial" w:cs="Arial"/>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Arial" w:hAnsi="Arial" w:cs="Arial"/>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hanging="720"/>
      <w:jc w:val="both"/>
    </w:pPr>
    <w:rPr>
      <w:rFonts w:ascii="Arial" w:hAnsi="Arial" w:cs="Arial"/>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hanging="720"/>
      <w:jc w:val="both"/>
    </w:pPr>
    <w:rPr>
      <w:rFonts w:ascii="Arial" w:hAnsi="Arial" w:cs="Arial"/>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hanging="720"/>
      <w:jc w:val="both"/>
    </w:pPr>
    <w:rPr>
      <w:rFonts w:ascii="Arial" w:hAnsi="Arial" w:cs="Arial"/>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levnl7">
    <w:name w:val="_levnl7"/>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hanging="720"/>
      <w:jc w:val="both"/>
    </w:pPr>
    <w:rPr>
      <w:rFonts w:ascii="Arial" w:hAnsi="Arial" w:cs="Arial"/>
      <w:sz w:val="24"/>
      <w:szCs w:val="24"/>
    </w:rPr>
  </w:style>
  <w:style w:type="paragraph" w:customStyle="1" w:styleId="levnl8">
    <w:name w:val="_levnl8"/>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hanging="720"/>
      <w:jc w:val="both"/>
    </w:pPr>
    <w:rPr>
      <w:rFonts w:ascii="Arial" w:hAnsi="Arial" w:cs="Arial"/>
      <w:sz w:val="24"/>
      <w:szCs w:val="24"/>
    </w:rPr>
  </w:style>
  <w:style w:type="paragraph" w:customStyle="1" w:styleId="levnl9">
    <w:name w:val="_levnl9"/>
    <w:uiPriority w:val="99"/>
    <w:pPr>
      <w:widowControl w:val="0"/>
      <w:tabs>
        <w:tab w:val="left" w:pos="0"/>
        <w:tab w:val="left" w:pos="720"/>
        <w:tab w:val="left" w:pos="1440"/>
        <w:tab w:val="left" w:pos="2160"/>
      </w:tabs>
      <w:autoSpaceDE w:val="0"/>
      <w:autoSpaceDN w:val="0"/>
      <w:adjustRightInd w:val="0"/>
      <w:spacing w:after="0" w:line="240" w:lineRule="auto"/>
      <w:ind w:left="6480" w:hanging="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University College</dc:creator>
  <cp:lastModifiedBy>VIA University College</cp:lastModifiedBy>
  <cp:revision>2</cp:revision>
  <dcterms:created xsi:type="dcterms:W3CDTF">2014-03-19T08:36:00Z</dcterms:created>
  <dcterms:modified xsi:type="dcterms:W3CDTF">2014-03-19T08:36:00Z</dcterms:modified>
</cp:coreProperties>
</file>